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FF2B" w14:textId="77777777" w:rsidR="009A2234" w:rsidRPr="004468AC" w:rsidRDefault="009A2234">
      <w:pPr>
        <w:jc w:val="both"/>
        <w:rPr>
          <w:rFonts w:ascii="Calibri" w:hAnsi="Calibri"/>
          <w:sz w:val="22"/>
          <w:szCs w:val="22"/>
          <w:lang w:val="nl-BE"/>
        </w:rPr>
      </w:pPr>
    </w:p>
    <w:p w14:paraId="2D982143" w14:textId="77777777" w:rsidR="00CE0F7C" w:rsidRPr="004468AC" w:rsidRDefault="00CE0F7C" w:rsidP="00CE0F7C">
      <w:pPr>
        <w:pStyle w:val="Normaalweb"/>
        <w:jc w:val="both"/>
        <w:rPr>
          <w:rFonts w:ascii="Calibri" w:hAnsi="Calibri"/>
          <w:sz w:val="22"/>
          <w:szCs w:val="22"/>
        </w:rPr>
      </w:pPr>
      <w:r>
        <w:rPr>
          <w:rFonts w:ascii="Calibri" w:hAnsi="Calibri"/>
          <w:b/>
          <w:bCs/>
          <w:sz w:val="22"/>
          <w:szCs w:val="22"/>
        </w:rPr>
        <w:t xml:space="preserve">0501. GENERAL TERMS AND CONDITIONS OF B2B SALE TEMPLATE </w:t>
      </w:r>
    </w:p>
    <w:p w14:paraId="4040DEEE" w14:textId="77777777" w:rsidR="00CE0F7C" w:rsidRPr="004468AC" w:rsidRDefault="00CE0F7C" w:rsidP="00CE0F7C">
      <w:pPr>
        <w:jc w:val="both"/>
        <w:rPr>
          <w:rFonts w:ascii="Calibri" w:hAnsi="Calibri"/>
          <w:sz w:val="22"/>
          <w:szCs w:val="22"/>
        </w:rPr>
      </w:pPr>
    </w:p>
    <w:p w14:paraId="13B53744" w14:textId="77777777" w:rsidR="00CE0F7C" w:rsidRPr="004468AC" w:rsidRDefault="00CE0F7C" w:rsidP="00CE0F7C">
      <w:pPr>
        <w:jc w:val="both"/>
        <w:rPr>
          <w:rFonts w:ascii="Calibri" w:hAnsi="Calibri"/>
          <w:sz w:val="22"/>
          <w:szCs w:val="22"/>
          <w:u w:val="single"/>
        </w:rPr>
      </w:pPr>
      <w:r>
        <w:rPr>
          <w:rFonts w:ascii="Calibri" w:hAnsi="Calibri"/>
          <w:sz w:val="22"/>
          <w:szCs w:val="22"/>
          <w:u w:val="single"/>
        </w:rPr>
        <w:t xml:space="preserve">Remark about the use of these conditions: </w:t>
      </w:r>
    </w:p>
    <w:p w14:paraId="2A15E746" w14:textId="77777777" w:rsidR="00CE0F7C" w:rsidRPr="004468AC" w:rsidRDefault="00CE0F7C" w:rsidP="00CE0F7C">
      <w:pPr>
        <w:jc w:val="both"/>
        <w:rPr>
          <w:rFonts w:ascii="Calibri" w:hAnsi="Calibri"/>
          <w:sz w:val="22"/>
          <w:szCs w:val="22"/>
        </w:rPr>
      </w:pPr>
    </w:p>
    <w:p w14:paraId="25562B6B" w14:textId="77777777" w:rsidR="00CC2CAE" w:rsidRPr="004468AC" w:rsidRDefault="00CC2CAE" w:rsidP="00CC2CAE">
      <w:pPr>
        <w:jc w:val="both"/>
        <w:rPr>
          <w:rFonts w:ascii="Calibri" w:hAnsi="Calibri"/>
          <w:sz w:val="22"/>
          <w:szCs w:val="22"/>
        </w:rPr>
      </w:pPr>
    </w:p>
    <w:p w14:paraId="75CC6A2E" w14:textId="77777777" w:rsidR="00CC2CAE" w:rsidRPr="004468AC" w:rsidRDefault="00CC2CAE" w:rsidP="00CC2CAE">
      <w:pPr>
        <w:jc w:val="both"/>
        <w:rPr>
          <w:rFonts w:ascii="Calibri" w:hAnsi="Calibri"/>
          <w:sz w:val="22"/>
          <w:szCs w:val="22"/>
        </w:rPr>
      </w:pPr>
      <w:r>
        <w:rPr>
          <w:rFonts w:ascii="Calibri" w:hAnsi="Calibri"/>
          <w:sz w:val="22"/>
          <w:szCs w:val="22"/>
        </w:rPr>
        <w:t>These terms and conditions are only applicable:</w:t>
      </w:r>
    </w:p>
    <w:p w14:paraId="3E125D66" w14:textId="77777777" w:rsidR="00CC2CAE" w:rsidRPr="004468AC" w:rsidRDefault="00CC2CAE" w:rsidP="00CC2CAE">
      <w:pPr>
        <w:numPr>
          <w:ilvl w:val="0"/>
          <w:numId w:val="3"/>
        </w:numPr>
        <w:jc w:val="both"/>
        <w:rPr>
          <w:rFonts w:ascii="Calibri" w:hAnsi="Calibri"/>
          <w:sz w:val="22"/>
          <w:szCs w:val="22"/>
        </w:rPr>
      </w:pPr>
      <w:r>
        <w:rPr>
          <w:rFonts w:ascii="Calibri" w:hAnsi="Calibri"/>
          <w:sz w:val="22"/>
          <w:szCs w:val="22"/>
        </w:rPr>
        <w:t>for a single sale</w:t>
      </w:r>
    </w:p>
    <w:p w14:paraId="6195E11A" w14:textId="77777777" w:rsidR="00CC2CAE" w:rsidRPr="004468AC" w:rsidRDefault="00CC2CAE" w:rsidP="00CC2CAE">
      <w:pPr>
        <w:numPr>
          <w:ilvl w:val="0"/>
          <w:numId w:val="3"/>
        </w:numPr>
        <w:jc w:val="both"/>
        <w:rPr>
          <w:rFonts w:ascii="Calibri" w:hAnsi="Calibri"/>
          <w:sz w:val="22"/>
          <w:szCs w:val="22"/>
        </w:rPr>
      </w:pPr>
      <w:r>
        <w:rPr>
          <w:rFonts w:ascii="Calibri" w:hAnsi="Calibri"/>
          <w:sz w:val="22"/>
          <w:szCs w:val="22"/>
        </w:rPr>
        <w:t>of goods or services</w:t>
      </w:r>
    </w:p>
    <w:p w14:paraId="4DE9947C" w14:textId="77777777" w:rsidR="00164054" w:rsidRPr="00080F3D" w:rsidRDefault="00CC2CAE" w:rsidP="00080F3D">
      <w:pPr>
        <w:numPr>
          <w:ilvl w:val="0"/>
          <w:numId w:val="3"/>
        </w:numPr>
        <w:jc w:val="both"/>
        <w:rPr>
          <w:rFonts w:ascii="Calibri" w:hAnsi="Calibri"/>
          <w:sz w:val="22"/>
          <w:szCs w:val="22"/>
        </w:rPr>
      </w:pPr>
      <w:r>
        <w:rPr>
          <w:rFonts w:ascii="Calibri" w:hAnsi="Calibri"/>
          <w:sz w:val="22"/>
          <w:szCs w:val="22"/>
        </w:rPr>
        <w:t xml:space="preserve">to a Customer who buys these goods/services for </w:t>
      </w:r>
      <w:r>
        <w:rPr>
          <w:rFonts w:ascii="Calibri" w:hAnsi="Calibri"/>
          <w:b/>
          <w:bCs/>
          <w:sz w:val="22"/>
          <w:szCs w:val="22"/>
        </w:rPr>
        <w:t xml:space="preserve">professional purposes. </w:t>
      </w:r>
    </w:p>
    <w:p w14:paraId="14F2446C" w14:textId="77777777" w:rsidR="00164054" w:rsidRPr="004468AC" w:rsidRDefault="00164054" w:rsidP="00CC2CAE">
      <w:pPr>
        <w:jc w:val="both"/>
        <w:rPr>
          <w:rFonts w:ascii="Calibri" w:hAnsi="Calibri"/>
          <w:sz w:val="22"/>
          <w:szCs w:val="22"/>
        </w:rPr>
      </w:pPr>
    </w:p>
    <w:p w14:paraId="2D37A1E0" w14:textId="77777777" w:rsidR="00164054" w:rsidRPr="004468AC" w:rsidRDefault="00164054" w:rsidP="00164054">
      <w:pPr>
        <w:jc w:val="both"/>
        <w:rPr>
          <w:rFonts w:ascii="Calibri" w:hAnsi="Calibri"/>
          <w:sz w:val="22"/>
          <w:szCs w:val="22"/>
        </w:rPr>
      </w:pPr>
      <w:r>
        <w:rPr>
          <w:rFonts w:ascii="Calibri" w:hAnsi="Calibri"/>
          <w:sz w:val="22"/>
          <w:szCs w:val="22"/>
        </w:rPr>
        <w:t xml:space="preserve">You can add to or change these conditions yourself. You can also replace the term ‘Seller’ with ‘service provider’ or your own company name. </w:t>
      </w:r>
    </w:p>
    <w:p w14:paraId="4A49E285" w14:textId="77777777" w:rsidR="00164054" w:rsidRPr="004468AC" w:rsidRDefault="00164054" w:rsidP="00164054">
      <w:pPr>
        <w:jc w:val="both"/>
        <w:rPr>
          <w:rFonts w:ascii="Calibri" w:hAnsi="Calibri"/>
          <w:sz w:val="22"/>
          <w:szCs w:val="22"/>
        </w:rPr>
      </w:pPr>
    </w:p>
    <w:p w14:paraId="0F83E17C" w14:textId="77777777" w:rsidR="00164054" w:rsidRPr="004468AC" w:rsidRDefault="00164054" w:rsidP="00164054">
      <w:pPr>
        <w:jc w:val="both"/>
        <w:rPr>
          <w:rFonts w:ascii="Calibri" w:hAnsi="Calibri"/>
          <w:sz w:val="22"/>
          <w:szCs w:val="22"/>
        </w:rPr>
      </w:pPr>
      <w:r>
        <w:rPr>
          <w:rFonts w:ascii="Calibri" w:hAnsi="Calibri"/>
          <w:i/>
          <w:sz w:val="22"/>
          <w:szCs w:val="22"/>
        </w:rPr>
        <w:t>Please note that these conditions are only intended as a model.</w:t>
      </w:r>
      <w:r>
        <w:rPr>
          <w:rFonts w:ascii="Calibri" w:hAnsi="Calibri"/>
          <w:sz w:val="22"/>
          <w:szCs w:val="22"/>
        </w:rPr>
        <w:t xml:space="preserve"> It is best to discuss any changes you make (with the exception of replacing the term ‘Seller’ with ‘Service Provider’ or your own company name) with a lawyer. UNIZO cannot be held liable in any way for any changes you make to these conditions. </w:t>
      </w:r>
    </w:p>
    <w:p w14:paraId="516E0B5E" w14:textId="77777777" w:rsidR="00164054" w:rsidRPr="004468AC" w:rsidRDefault="00164054" w:rsidP="00164054">
      <w:pPr>
        <w:jc w:val="both"/>
        <w:rPr>
          <w:rFonts w:ascii="Calibri" w:hAnsi="Calibri"/>
          <w:sz w:val="22"/>
          <w:szCs w:val="22"/>
        </w:rPr>
      </w:pPr>
      <w:r>
        <w:rPr>
          <w:rFonts w:ascii="Calibri" w:hAnsi="Calibri"/>
          <w:sz w:val="22"/>
          <w:szCs w:val="22"/>
        </w:rPr>
        <w:t xml:space="preserve">Also keep in mind that this model has been drawn up as a general model: depending on the sector in which you work or the goods you sell, it will be necessary to adapt this model (e.g. with regard to the period that the Customer is given to inspect goods upon delivery, price indexation clauses or the processing of goods from third parties). UNIZO can also not be held liable if in your sector there are special conditions or customs that do not correspond to this model. In principle, you should always do your best to draw up general terms and conditions with the assistance of a lawyer. </w:t>
      </w:r>
    </w:p>
    <w:p w14:paraId="05B6ED45" w14:textId="77777777" w:rsidR="00164054" w:rsidRPr="004468AC" w:rsidRDefault="00164054" w:rsidP="00164054">
      <w:pPr>
        <w:pStyle w:val="Normaalweb"/>
        <w:jc w:val="both"/>
        <w:rPr>
          <w:rFonts w:ascii="Calibri" w:hAnsi="Calibri"/>
          <w:i/>
          <w:iCs/>
          <w:sz w:val="22"/>
          <w:szCs w:val="22"/>
        </w:rPr>
      </w:pPr>
    </w:p>
    <w:p w14:paraId="55B9148E" w14:textId="77777777" w:rsidR="007C2813" w:rsidRDefault="007C2813" w:rsidP="00164054">
      <w:pPr>
        <w:pStyle w:val="Normaalweb"/>
        <w:jc w:val="both"/>
        <w:rPr>
          <w:rFonts w:ascii="Calibri" w:hAnsi="Calibri"/>
          <w:i/>
          <w:iCs/>
          <w:sz w:val="22"/>
          <w:szCs w:val="22"/>
        </w:rPr>
      </w:pPr>
    </w:p>
    <w:p w14:paraId="38567709" w14:textId="77777777" w:rsidR="007C2813" w:rsidRDefault="007C2813" w:rsidP="00164054">
      <w:pPr>
        <w:pStyle w:val="Normaalweb"/>
        <w:jc w:val="both"/>
        <w:rPr>
          <w:rFonts w:ascii="Calibri" w:hAnsi="Calibri"/>
          <w:i/>
          <w:iCs/>
          <w:sz w:val="22"/>
          <w:szCs w:val="22"/>
        </w:rPr>
      </w:pPr>
    </w:p>
    <w:p w14:paraId="682159E0" w14:textId="77777777" w:rsidR="007C2813" w:rsidRDefault="007C2813" w:rsidP="00164054">
      <w:pPr>
        <w:pStyle w:val="Normaalweb"/>
        <w:jc w:val="both"/>
        <w:rPr>
          <w:rFonts w:ascii="Calibri" w:hAnsi="Calibri"/>
          <w:i/>
          <w:iCs/>
          <w:sz w:val="22"/>
          <w:szCs w:val="22"/>
        </w:rPr>
      </w:pPr>
    </w:p>
    <w:p w14:paraId="6281DCC3" w14:textId="77777777" w:rsidR="007C2813" w:rsidRDefault="007C2813" w:rsidP="00164054">
      <w:pPr>
        <w:pStyle w:val="Normaalweb"/>
        <w:jc w:val="both"/>
        <w:rPr>
          <w:rFonts w:ascii="Calibri" w:hAnsi="Calibri"/>
          <w:i/>
          <w:iCs/>
          <w:sz w:val="22"/>
          <w:szCs w:val="22"/>
        </w:rPr>
      </w:pPr>
    </w:p>
    <w:p w14:paraId="2AFEFE61" w14:textId="77777777" w:rsidR="007C2813" w:rsidRDefault="007C2813" w:rsidP="00164054">
      <w:pPr>
        <w:pStyle w:val="Normaalweb"/>
        <w:jc w:val="both"/>
        <w:rPr>
          <w:rFonts w:ascii="Calibri" w:hAnsi="Calibri"/>
          <w:i/>
          <w:iCs/>
          <w:sz w:val="22"/>
          <w:szCs w:val="22"/>
        </w:rPr>
      </w:pPr>
    </w:p>
    <w:p w14:paraId="1371AB67" w14:textId="77777777" w:rsidR="007C2813" w:rsidRDefault="007C2813" w:rsidP="00164054">
      <w:pPr>
        <w:pStyle w:val="Normaalweb"/>
        <w:jc w:val="both"/>
        <w:rPr>
          <w:rFonts w:ascii="Calibri" w:hAnsi="Calibri"/>
          <w:i/>
          <w:iCs/>
          <w:sz w:val="22"/>
          <w:szCs w:val="22"/>
        </w:rPr>
      </w:pPr>
    </w:p>
    <w:p w14:paraId="0AC951EF" w14:textId="77777777" w:rsidR="00164054" w:rsidRPr="004468AC" w:rsidRDefault="00164054" w:rsidP="00164054">
      <w:pPr>
        <w:pStyle w:val="Normaalweb"/>
        <w:jc w:val="both"/>
        <w:rPr>
          <w:rFonts w:ascii="Calibri" w:hAnsi="Calibri"/>
          <w:i/>
          <w:iCs/>
          <w:sz w:val="22"/>
          <w:szCs w:val="22"/>
        </w:rPr>
      </w:pPr>
      <w:r>
        <w:rPr>
          <w:rFonts w:ascii="Calibri" w:hAnsi="Calibri"/>
          <w:i/>
          <w:iCs/>
          <w:sz w:val="22"/>
          <w:szCs w:val="22"/>
        </w:rPr>
        <w:t>MODEL</w:t>
      </w:r>
    </w:p>
    <w:p w14:paraId="6858E42F" w14:textId="77777777" w:rsidR="00CC2CAE" w:rsidRPr="004468AC" w:rsidRDefault="00164054" w:rsidP="00164054">
      <w:pPr>
        <w:pStyle w:val="Normaalweb"/>
        <w:jc w:val="both"/>
        <w:rPr>
          <w:rFonts w:ascii="Calibri" w:hAnsi="Calibri"/>
          <w:sz w:val="22"/>
          <w:szCs w:val="22"/>
        </w:rPr>
      </w:pPr>
      <w:r>
        <w:rPr>
          <w:rFonts w:ascii="Calibri" w:hAnsi="Calibri"/>
          <w:i/>
          <w:iCs/>
          <w:sz w:val="22"/>
          <w:szCs w:val="22"/>
        </w:rPr>
        <w:t xml:space="preserve"> (On the front of the order form, invoice, etc. information to the Customer, just above the place where the Customer has to sign:)</w:t>
      </w:r>
    </w:p>
    <w:p w14:paraId="3536DF47" w14:textId="77777777" w:rsidR="00CC2CAE" w:rsidRPr="004468AC" w:rsidRDefault="00B3277A" w:rsidP="00CC2CAE">
      <w:pPr>
        <w:pStyle w:val="Normaalweb"/>
        <w:jc w:val="both"/>
        <w:rPr>
          <w:rFonts w:ascii="Calibri" w:hAnsi="Calibri"/>
          <w:sz w:val="22"/>
          <w:szCs w:val="22"/>
        </w:rPr>
      </w:pPr>
      <w:r>
        <w:rPr>
          <w:rFonts w:ascii="Calibri" w:hAnsi="Calibri"/>
          <w:sz w:val="22"/>
          <w:szCs w:val="22"/>
        </w:rPr>
        <w:t>The general terms and conditions, included on the back, are an integral part of the agreement, to the exclusion of the Customer’s own terms and conditions. Deviations are only possible in writing. The Customer expressly acknowledges that he has read these terms and conditions and that he accepts them in their entirety and without reservation.</w:t>
      </w:r>
    </w:p>
    <w:p w14:paraId="15207878" w14:textId="77777777" w:rsidR="007C2813" w:rsidRDefault="007C2813" w:rsidP="00CC2CAE">
      <w:pPr>
        <w:pStyle w:val="Normaalweb"/>
        <w:jc w:val="both"/>
        <w:rPr>
          <w:rFonts w:ascii="Calibri" w:hAnsi="Calibri"/>
          <w:i/>
          <w:iCs/>
          <w:sz w:val="22"/>
          <w:szCs w:val="22"/>
        </w:rPr>
      </w:pPr>
    </w:p>
    <w:p w14:paraId="19BA469F" w14:textId="77777777" w:rsidR="007C2813" w:rsidRDefault="007C2813" w:rsidP="00CC2CAE">
      <w:pPr>
        <w:pStyle w:val="Normaalweb"/>
        <w:jc w:val="both"/>
        <w:rPr>
          <w:rFonts w:ascii="Calibri" w:hAnsi="Calibri"/>
          <w:i/>
          <w:iCs/>
          <w:sz w:val="22"/>
          <w:szCs w:val="22"/>
        </w:rPr>
      </w:pPr>
    </w:p>
    <w:p w14:paraId="1A340FFD" w14:textId="77777777" w:rsidR="00CC2CAE" w:rsidRPr="004468AC" w:rsidRDefault="00CC2CAE" w:rsidP="00CC2CAE">
      <w:pPr>
        <w:pStyle w:val="Normaalweb"/>
        <w:jc w:val="both"/>
        <w:rPr>
          <w:rFonts w:ascii="Calibri" w:hAnsi="Calibri"/>
          <w:i/>
          <w:iCs/>
          <w:sz w:val="22"/>
          <w:szCs w:val="22"/>
        </w:rPr>
      </w:pPr>
      <w:r>
        <w:rPr>
          <w:rFonts w:ascii="Calibri" w:hAnsi="Calibri"/>
          <w:i/>
          <w:iCs/>
          <w:sz w:val="22"/>
          <w:szCs w:val="22"/>
        </w:rPr>
        <w:t>(On the back of the order form, invoice, etc. Customer information:)</w:t>
      </w:r>
    </w:p>
    <w:p w14:paraId="5A5628A9" w14:textId="77777777" w:rsidR="00DA1BC2" w:rsidRPr="003C1C25" w:rsidRDefault="00CF675F" w:rsidP="00CC2CAE">
      <w:pPr>
        <w:pStyle w:val="Normaalweb"/>
        <w:jc w:val="both"/>
        <w:rPr>
          <w:rFonts w:ascii="Calibri" w:hAnsi="Calibri"/>
          <w:sz w:val="22"/>
          <w:szCs w:val="22"/>
          <w:u w:val="single"/>
        </w:rPr>
      </w:pPr>
      <w:r>
        <w:rPr>
          <w:rFonts w:ascii="Calibri" w:hAnsi="Calibri"/>
          <w:sz w:val="22"/>
          <w:szCs w:val="22"/>
          <w:u w:val="single"/>
        </w:rPr>
        <w:lastRenderedPageBreak/>
        <w:t>General terms and conditions</w:t>
      </w:r>
    </w:p>
    <w:p w14:paraId="3662CDBC" w14:textId="2856DB7C" w:rsidR="00663EEA" w:rsidRDefault="00CC2CAE" w:rsidP="00663EEA">
      <w:pPr>
        <w:numPr>
          <w:ilvl w:val="0"/>
          <w:numId w:val="5"/>
        </w:numPr>
        <w:jc w:val="both"/>
        <w:rPr>
          <w:rFonts w:ascii="Calibri" w:hAnsi="Calibri"/>
          <w:sz w:val="20"/>
        </w:rPr>
      </w:pPr>
      <w:r>
        <w:rPr>
          <w:rFonts w:ascii="Calibri" w:hAnsi="Calibri"/>
          <w:sz w:val="20"/>
        </w:rPr>
        <w:t xml:space="preserve">Orders, including those </w:t>
      </w:r>
      <w:r w:rsidR="009B5269">
        <w:rPr>
          <w:rFonts w:ascii="Calibri" w:hAnsi="Calibri"/>
          <w:sz w:val="20"/>
        </w:rPr>
        <w:t>recorded</w:t>
      </w:r>
      <w:r>
        <w:rPr>
          <w:rFonts w:ascii="Calibri" w:hAnsi="Calibri"/>
          <w:sz w:val="20"/>
        </w:rPr>
        <w:t xml:space="preserve"> by our agents or representatives, shall only be binding if expressly accepted by us in writing. Orders cannot be cancelled, </w:t>
      </w:r>
      <w:r w:rsidR="009B5269">
        <w:rPr>
          <w:rFonts w:ascii="Calibri" w:hAnsi="Calibri"/>
          <w:sz w:val="20"/>
        </w:rPr>
        <w:t>except</w:t>
      </w:r>
      <w:r>
        <w:rPr>
          <w:rFonts w:ascii="Calibri" w:hAnsi="Calibri"/>
          <w:sz w:val="20"/>
        </w:rPr>
        <w:t xml:space="preserve"> after prior written agreement. . [OR: An order can be cancelled up to ... days after the order is placed at the latest. Any advances paid will not be refunded in that case.]</w:t>
      </w:r>
    </w:p>
    <w:p w14:paraId="077B862F" w14:textId="77777777" w:rsidR="00663EEA" w:rsidRDefault="007F3A40" w:rsidP="00663EEA">
      <w:pPr>
        <w:numPr>
          <w:ilvl w:val="0"/>
          <w:numId w:val="5"/>
        </w:numPr>
        <w:jc w:val="both"/>
        <w:rPr>
          <w:rFonts w:ascii="Calibri" w:hAnsi="Calibri"/>
          <w:sz w:val="20"/>
        </w:rPr>
      </w:pPr>
      <w:r>
        <w:rPr>
          <w:rFonts w:ascii="Calibri" w:hAnsi="Calibri"/>
          <w:sz w:val="20"/>
        </w:rPr>
        <w:t xml:space="preserve">Goods/services will be delivered within the period specified in the contract. Goods remain the property of the Seller until full payment of the principal, costs and interest. However, the risks of the loss or destruction of the sold good will be fully paid by the Buyer as of the moment when the goods are sold. </w:t>
      </w:r>
    </w:p>
    <w:p w14:paraId="28D7673B" w14:textId="77777777" w:rsidR="00663EEA" w:rsidRDefault="007F3A40" w:rsidP="00663EEA">
      <w:pPr>
        <w:numPr>
          <w:ilvl w:val="0"/>
          <w:numId w:val="5"/>
        </w:numPr>
        <w:jc w:val="both"/>
        <w:rPr>
          <w:rFonts w:ascii="Calibri" w:hAnsi="Calibri"/>
          <w:sz w:val="20"/>
        </w:rPr>
      </w:pPr>
      <w:r>
        <w:rPr>
          <w:rFonts w:ascii="Calibri" w:hAnsi="Calibri"/>
          <w:sz w:val="20"/>
          <w:shd w:val="clear" w:color="auto" w:fill="FFFFFF"/>
        </w:rPr>
        <w:t xml:space="preserve">The Buyer is responsible for ensuring that the services and/or goods can be delivered and installed in a normal way by the Seller at the agreed place and time, thus ensuring, among other things, the accessibility of the place of delivery. If this is not complied with, the Buyer shall be required to compensate the Seller for all damage, including waiting hours, storage costs and costs for the preservation of the item. </w:t>
      </w:r>
    </w:p>
    <w:p w14:paraId="6AA01813" w14:textId="77777777" w:rsidR="00663EEA" w:rsidRDefault="007F3A40" w:rsidP="00663EEA">
      <w:pPr>
        <w:numPr>
          <w:ilvl w:val="0"/>
          <w:numId w:val="5"/>
        </w:numPr>
        <w:jc w:val="both"/>
        <w:rPr>
          <w:rFonts w:ascii="Calibri" w:hAnsi="Calibri"/>
          <w:sz w:val="20"/>
        </w:rPr>
      </w:pPr>
      <w:r>
        <w:rPr>
          <w:rFonts w:ascii="Calibri" w:hAnsi="Calibri"/>
          <w:sz w:val="20"/>
        </w:rPr>
        <w:t>The Buyer must immediately inspect the goods/services delivered. Any defects must be notified to the Seller by registered letter as soon as possible and no later than [...]</w:t>
      </w:r>
      <w:r w:rsidR="00545963" w:rsidRPr="007C2813">
        <w:rPr>
          <w:rStyle w:val="Voetnootmarkering"/>
          <w:rFonts w:ascii="Calibri" w:hAnsi="Calibri"/>
          <w:sz w:val="20"/>
        </w:rPr>
        <w:footnoteReference w:id="1"/>
      </w:r>
      <w:r>
        <w:rPr>
          <w:rFonts w:ascii="Calibri" w:hAnsi="Calibri"/>
          <w:sz w:val="20"/>
        </w:rPr>
        <w:t xml:space="preserve"> calendar days after delivery. After that term, the Seller is only responsible for hidden defects that make the item unsuitable for the use for which they are intended, insofar as the goods have not been processed in the meantime and insofar as the Seller knew or should have known about the defects. The Customer shall notify the Seller at the latest within ... calendar days, after discovering the hidden defect, of the existence of the hidden defect by means of a registered letter with a detailed description of the defect. Complaints about hidden defects do not suspend the Buyer’s payment obligation.</w:t>
      </w:r>
    </w:p>
    <w:p w14:paraId="1AC88259" w14:textId="77777777" w:rsidR="00663EEA" w:rsidRPr="000122C9" w:rsidRDefault="003A5515" w:rsidP="000122C9">
      <w:pPr>
        <w:numPr>
          <w:ilvl w:val="0"/>
          <w:numId w:val="5"/>
        </w:numPr>
        <w:jc w:val="both"/>
        <w:rPr>
          <w:rFonts w:ascii="Calibri" w:hAnsi="Calibri"/>
          <w:sz w:val="20"/>
        </w:rPr>
      </w:pPr>
      <w:r>
        <w:rPr>
          <w:rFonts w:ascii="Calibri" w:hAnsi="Calibri"/>
          <w:sz w:val="20"/>
        </w:rPr>
        <w:t>With the exception of what is described in the previous article, the Seller is not obliged to pay any compensation whatsoever, which would be directly or indirectly the result of goods delivered or sold by us, except in case of gross negligence or deliberate intent.</w:t>
      </w:r>
      <w:r>
        <w:rPr>
          <w:rFonts w:ascii="Calibri" w:hAnsi="Calibri"/>
          <w:color w:val="000000"/>
          <w:sz w:val="20"/>
        </w:rPr>
        <w:t xml:space="preserve"> The liability of the Seller is in any case limited to the invoice value of the delivered goods/services. Under no circumstances can the Seller be held liable for any indirect damage such as, but not limited to, loss of income, loss of contracts, capital costs, limitation of return or any other losses or consequential damage, both to the Buyer and to third parties.</w:t>
      </w:r>
      <w:r>
        <w:rPr>
          <w:rFonts w:ascii="Calibri" w:hAnsi="Calibri"/>
          <w:sz w:val="20"/>
        </w:rPr>
        <w:t xml:space="preserve">  </w:t>
      </w:r>
      <w:r>
        <w:rPr>
          <w:rFonts w:ascii="Calibri" w:hAnsi="Calibri"/>
          <w:color w:val="000000"/>
          <w:sz w:val="20"/>
        </w:rPr>
        <w:t>The Seller is not responsible for the mistakes of appointees, even in the event of deliberate intent or gross negligence. In the latter case, the Buyer must address the appointee directly.</w:t>
      </w:r>
    </w:p>
    <w:p w14:paraId="193D43F6" w14:textId="77777777" w:rsidR="00663EEA" w:rsidRDefault="00CC2CAE" w:rsidP="00663EEA">
      <w:pPr>
        <w:numPr>
          <w:ilvl w:val="0"/>
          <w:numId w:val="5"/>
        </w:numPr>
        <w:jc w:val="both"/>
        <w:rPr>
          <w:rFonts w:ascii="Calibri" w:hAnsi="Calibri"/>
          <w:sz w:val="20"/>
        </w:rPr>
      </w:pPr>
      <w:r>
        <w:rPr>
          <w:rFonts w:ascii="Calibri" w:hAnsi="Calibri"/>
          <w:sz w:val="20"/>
        </w:rPr>
        <w:t xml:space="preserve">Unless expressly agreed otherwise in writing, the invoice is [ payable in cash] / [payable within 30 calendar days of the invoice date]. In the event of non-payment of all or part of the price, the outstanding amount shall be increased by operation of law and without any notice of default, with an annual interest of 12% and a fixed compensation of 10%, amounting to a minimum of ... EUR. Any non-payment will result in the </w:t>
      </w:r>
      <w:proofErr w:type="spellStart"/>
      <w:r>
        <w:rPr>
          <w:rFonts w:ascii="Calibri" w:hAnsi="Calibri"/>
          <w:sz w:val="20"/>
        </w:rPr>
        <w:t>claimability</w:t>
      </w:r>
      <w:proofErr w:type="spellEnd"/>
      <w:r>
        <w:rPr>
          <w:rFonts w:ascii="Calibri" w:hAnsi="Calibri"/>
          <w:sz w:val="20"/>
        </w:rPr>
        <w:t xml:space="preserve"> of the outstanding invoices and entitles the seller, after notice of default, either to suspend any future deliveries, or to dissolve the agreement, without prejudice to the right to compensation.</w:t>
      </w:r>
    </w:p>
    <w:p w14:paraId="5E64ED9C" w14:textId="77777777" w:rsidR="00663EEA" w:rsidRDefault="00CC2CAE" w:rsidP="00663EEA">
      <w:pPr>
        <w:numPr>
          <w:ilvl w:val="0"/>
          <w:numId w:val="5"/>
        </w:numPr>
        <w:jc w:val="both"/>
        <w:rPr>
          <w:rFonts w:ascii="Calibri" w:hAnsi="Calibri"/>
          <w:sz w:val="20"/>
        </w:rPr>
      </w:pPr>
      <w:r>
        <w:rPr>
          <w:rFonts w:ascii="Calibri" w:hAnsi="Calibri"/>
          <w:sz w:val="20"/>
        </w:rPr>
        <w:t>If the Buyer fails to fulfil his contractual obligations, the Seller has the right, after notice of default, either to suspend its obligations or to dissolve the agreement without judicial intervention, if the notice of default is not followed up or no useful action is taken within the [add NUMBER] working days.</w:t>
      </w:r>
    </w:p>
    <w:p w14:paraId="60FC712E" w14:textId="77777777" w:rsidR="00CC2CAE" w:rsidRPr="00663EEA" w:rsidRDefault="00CC2CAE" w:rsidP="00663EEA">
      <w:pPr>
        <w:numPr>
          <w:ilvl w:val="0"/>
          <w:numId w:val="5"/>
        </w:numPr>
        <w:jc w:val="both"/>
        <w:rPr>
          <w:rFonts w:ascii="Calibri" w:hAnsi="Calibri"/>
          <w:sz w:val="20"/>
        </w:rPr>
      </w:pPr>
      <w:r>
        <w:rPr>
          <w:rFonts w:ascii="Calibri" w:hAnsi="Calibri"/>
          <w:sz w:val="20"/>
        </w:rPr>
        <w:t>All our agreements are governed by Belgian law. Any disputes that may arise in the context of this agreement can only be brought before the courts of ...., division of .............</w:t>
      </w:r>
    </w:p>
    <w:p w14:paraId="4F8EE70C" w14:textId="77777777" w:rsidR="00320621" w:rsidRPr="001950DB" w:rsidRDefault="00320621">
      <w:pPr>
        <w:jc w:val="both"/>
        <w:rPr>
          <w:rFonts w:ascii="Calibri" w:hAnsi="Calibri"/>
          <w:sz w:val="22"/>
          <w:szCs w:val="22"/>
        </w:rPr>
      </w:pPr>
    </w:p>
    <w:sectPr w:rsidR="00320621" w:rsidRPr="001950DB" w:rsidSect="000201B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FDB1" w14:textId="77777777" w:rsidR="00B56666" w:rsidRDefault="00B56666" w:rsidP="00545963">
      <w:r>
        <w:separator/>
      </w:r>
    </w:p>
  </w:endnote>
  <w:endnote w:type="continuationSeparator" w:id="0">
    <w:p w14:paraId="16C1E225" w14:textId="77777777" w:rsidR="00B56666" w:rsidRDefault="00B56666" w:rsidP="0054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D7DB" w14:textId="77777777" w:rsidR="00B56666" w:rsidRDefault="00B56666" w:rsidP="00545963">
      <w:r>
        <w:separator/>
      </w:r>
    </w:p>
  </w:footnote>
  <w:footnote w:type="continuationSeparator" w:id="0">
    <w:p w14:paraId="638B0ED2" w14:textId="77777777" w:rsidR="00B56666" w:rsidRDefault="00B56666" w:rsidP="00545963">
      <w:r>
        <w:continuationSeparator/>
      </w:r>
    </w:p>
  </w:footnote>
  <w:footnote w:id="1">
    <w:p w14:paraId="47A65A78" w14:textId="77777777" w:rsidR="00C32199" w:rsidRPr="00545963" w:rsidRDefault="00C32199">
      <w:pPr>
        <w:pStyle w:val="Voetnoottekst"/>
      </w:pPr>
      <w:r>
        <w:rPr>
          <w:rStyle w:val="Voetnootmarkering"/>
        </w:rPr>
        <w:footnoteRef/>
      </w:r>
      <w:r>
        <w:t xml:space="preserve"> </w:t>
      </w:r>
      <w:r>
        <w:rPr>
          <w:rFonts w:ascii="Calibri" w:hAnsi="Calibri"/>
          <w:sz w:val="18"/>
          <w:szCs w:val="18"/>
        </w:rPr>
        <w:t>This period must be reasonable: for a less extensive provision of services, a review period of 7 calendar days is sufficient; for more extensive services, a longer period must be provided, depending on the service you provide. The time limit is reasonable when a normally careful person should be able to make the necessary checks and complete any tests within that time limit.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EAD"/>
    <w:multiLevelType w:val="hybridMultilevel"/>
    <w:tmpl w:val="D5C69346"/>
    <w:lvl w:ilvl="0" w:tplc="B85E9280">
      <w:start w:val="1"/>
      <w:numFmt w:val="decimal"/>
      <w:lvlText w:val="%1."/>
      <w:lvlJc w:val="left"/>
      <w:pPr>
        <w:ind w:left="720" w:hanging="360"/>
      </w:pPr>
      <w:rPr>
        <w:rFonts w:cs="Aria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497FF6"/>
    <w:multiLevelType w:val="hybridMultilevel"/>
    <w:tmpl w:val="39609DF0"/>
    <w:lvl w:ilvl="0" w:tplc="B2C484E2">
      <w:start w:val="1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EE3630"/>
    <w:multiLevelType w:val="hybridMultilevel"/>
    <w:tmpl w:val="3280D5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505809"/>
    <w:multiLevelType w:val="hybridMultilevel"/>
    <w:tmpl w:val="24C06582"/>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CDD2D6B"/>
    <w:multiLevelType w:val="hybridMultilevel"/>
    <w:tmpl w:val="F14224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25769270">
    <w:abstractNumId w:val="1"/>
  </w:num>
  <w:num w:numId="2" w16cid:durableId="901407338">
    <w:abstractNumId w:val="2"/>
  </w:num>
  <w:num w:numId="3" w16cid:durableId="137235999">
    <w:abstractNumId w:val="4"/>
  </w:num>
  <w:num w:numId="4" w16cid:durableId="1157762786">
    <w:abstractNumId w:val="3"/>
  </w:num>
  <w:num w:numId="5" w16cid:durableId="50799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D"/>
    <w:rsid w:val="000122C9"/>
    <w:rsid w:val="000201B2"/>
    <w:rsid w:val="00080A9C"/>
    <w:rsid w:val="00080F3D"/>
    <w:rsid w:val="000A730F"/>
    <w:rsid w:val="00147010"/>
    <w:rsid w:val="00164054"/>
    <w:rsid w:val="001950DB"/>
    <w:rsid w:val="001D1200"/>
    <w:rsid w:val="001E30E6"/>
    <w:rsid w:val="002510F4"/>
    <w:rsid w:val="002A458C"/>
    <w:rsid w:val="002A679A"/>
    <w:rsid w:val="002C6977"/>
    <w:rsid w:val="00320621"/>
    <w:rsid w:val="003627AF"/>
    <w:rsid w:val="003A5515"/>
    <w:rsid w:val="003A569A"/>
    <w:rsid w:val="003C1C25"/>
    <w:rsid w:val="003C2CD0"/>
    <w:rsid w:val="003D5FF7"/>
    <w:rsid w:val="004468AC"/>
    <w:rsid w:val="00457371"/>
    <w:rsid w:val="0049508F"/>
    <w:rsid w:val="004A67E8"/>
    <w:rsid w:val="004B3703"/>
    <w:rsid w:val="005105AF"/>
    <w:rsid w:val="00545963"/>
    <w:rsid w:val="00562155"/>
    <w:rsid w:val="005E28C4"/>
    <w:rsid w:val="00645FC9"/>
    <w:rsid w:val="00663EEA"/>
    <w:rsid w:val="006B0EFE"/>
    <w:rsid w:val="006B1F30"/>
    <w:rsid w:val="006B6E15"/>
    <w:rsid w:val="006F308A"/>
    <w:rsid w:val="0075361D"/>
    <w:rsid w:val="007C2813"/>
    <w:rsid w:val="007E7B9E"/>
    <w:rsid w:val="007F3A40"/>
    <w:rsid w:val="00883301"/>
    <w:rsid w:val="008B281C"/>
    <w:rsid w:val="008D5CC4"/>
    <w:rsid w:val="00945C00"/>
    <w:rsid w:val="009549B5"/>
    <w:rsid w:val="0095619F"/>
    <w:rsid w:val="00957454"/>
    <w:rsid w:val="009A2234"/>
    <w:rsid w:val="009B5269"/>
    <w:rsid w:val="009C3453"/>
    <w:rsid w:val="009F1272"/>
    <w:rsid w:val="00A02BFA"/>
    <w:rsid w:val="00A07126"/>
    <w:rsid w:val="00A55DB9"/>
    <w:rsid w:val="00AC352E"/>
    <w:rsid w:val="00B3277A"/>
    <w:rsid w:val="00B51486"/>
    <w:rsid w:val="00B56666"/>
    <w:rsid w:val="00B6105D"/>
    <w:rsid w:val="00B703CD"/>
    <w:rsid w:val="00B813D7"/>
    <w:rsid w:val="00B86D15"/>
    <w:rsid w:val="00C32199"/>
    <w:rsid w:val="00C85E39"/>
    <w:rsid w:val="00CC2CAE"/>
    <w:rsid w:val="00CD722D"/>
    <w:rsid w:val="00CE0F7C"/>
    <w:rsid w:val="00CF675F"/>
    <w:rsid w:val="00D03DA7"/>
    <w:rsid w:val="00D96F6F"/>
    <w:rsid w:val="00DA1BC2"/>
    <w:rsid w:val="00DD6792"/>
    <w:rsid w:val="00E10F6B"/>
    <w:rsid w:val="00E75CCB"/>
    <w:rsid w:val="00E932F7"/>
    <w:rsid w:val="00F359F4"/>
    <w:rsid w:val="00F72C58"/>
    <w:rsid w:val="00FE7C58"/>
    <w:rsid w:val="00FF0F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AB32C"/>
  <w15:docId w15:val="{FB09652D-4E9A-4BBB-88E6-6E2595DD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1B2"/>
    <w:rPr>
      <w:rFonts w:ascii="Times New Roman" w:hAnsi="Times New Roman"/>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32F7"/>
    <w:rPr>
      <w:rFonts w:ascii="Segoe UI" w:hAnsi="Segoe UI" w:cs="Segoe UI"/>
      <w:sz w:val="18"/>
      <w:szCs w:val="18"/>
    </w:rPr>
  </w:style>
  <w:style w:type="character" w:customStyle="1" w:styleId="BallontekstChar">
    <w:name w:val="Ballontekst Char"/>
    <w:link w:val="Ballontekst"/>
    <w:uiPriority w:val="99"/>
    <w:semiHidden/>
    <w:rsid w:val="00E932F7"/>
    <w:rPr>
      <w:rFonts w:ascii="Segoe UI" w:hAnsi="Segoe UI" w:cs="Segoe UI"/>
      <w:sz w:val="18"/>
      <w:szCs w:val="18"/>
      <w:lang w:val="en-GB" w:eastAsia="nl-NL"/>
    </w:rPr>
  </w:style>
  <w:style w:type="character" w:styleId="Verwijzingopmerking">
    <w:name w:val="annotation reference"/>
    <w:uiPriority w:val="99"/>
    <w:semiHidden/>
    <w:unhideWhenUsed/>
    <w:rsid w:val="00CD722D"/>
    <w:rPr>
      <w:sz w:val="16"/>
      <w:szCs w:val="16"/>
    </w:rPr>
  </w:style>
  <w:style w:type="paragraph" w:styleId="Tekstopmerking">
    <w:name w:val="annotation text"/>
    <w:basedOn w:val="Standaard"/>
    <w:link w:val="TekstopmerkingChar"/>
    <w:uiPriority w:val="99"/>
    <w:semiHidden/>
    <w:unhideWhenUsed/>
    <w:rsid w:val="00CD722D"/>
    <w:rPr>
      <w:sz w:val="20"/>
    </w:rPr>
  </w:style>
  <w:style w:type="character" w:customStyle="1" w:styleId="TekstopmerkingChar">
    <w:name w:val="Tekst opmerking Char"/>
    <w:link w:val="Tekstopmerking"/>
    <w:uiPriority w:val="99"/>
    <w:semiHidden/>
    <w:rsid w:val="00CD722D"/>
    <w:rPr>
      <w:rFonts w:ascii="Times New Roman" w:hAnsi="Times New Roman"/>
      <w:lang w:val="en-GB" w:eastAsia="nl-NL"/>
    </w:rPr>
  </w:style>
  <w:style w:type="paragraph" w:styleId="Onderwerpvanopmerking">
    <w:name w:val="annotation subject"/>
    <w:basedOn w:val="Tekstopmerking"/>
    <w:next w:val="Tekstopmerking"/>
    <w:link w:val="OnderwerpvanopmerkingChar"/>
    <w:uiPriority w:val="99"/>
    <w:semiHidden/>
    <w:unhideWhenUsed/>
    <w:rsid w:val="00CD722D"/>
    <w:rPr>
      <w:b/>
      <w:bCs/>
    </w:rPr>
  </w:style>
  <w:style w:type="character" w:customStyle="1" w:styleId="OnderwerpvanopmerkingChar">
    <w:name w:val="Onderwerp van opmerking Char"/>
    <w:link w:val="Onderwerpvanopmerking"/>
    <w:uiPriority w:val="99"/>
    <w:semiHidden/>
    <w:rsid w:val="00CD722D"/>
    <w:rPr>
      <w:rFonts w:ascii="Times New Roman" w:hAnsi="Times New Roman"/>
      <w:b/>
      <w:bCs/>
      <w:lang w:val="en-GB" w:eastAsia="nl-NL"/>
    </w:rPr>
  </w:style>
  <w:style w:type="paragraph" w:styleId="Normaalweb">
    <w:name w:val="Normal (Web)"/>
    <w:basedOn w:val="Standaard"/>
    <w:uiPriority w:val="99"/>
    <w:semiHidden/>
    <w:unhideWhenUsed/>
    <w:rsid w:val="00CE0F7C"/>
    <w:pPr>
      <w:spacing w:before="100" w:beforeAutospacing="1" w:after="100" w:afterAutospacing="1"/>
    </w:pPr>
    <w:rPr>
      <w:rFonts w:eastAsia="Calibri"/>
      <w:szCs w:val="24"/>
      <w:lang w:eastAsia="nl-BE"/>
    </w:rPr>
  </w:style>
  <w:style w:type="paragraph" w:styleId="Voetnoottekst">
    <w:name w:val="footnote text"/>
    <w:basedOn w:val="Standaard"/>
    <w:link w:val="VoetnoottekstChar"/>
    <w:uiPriority w:val="99"/>
    <w:semiHidden/>
    <w:unhideWhenUsed/>
    <w:rsid w:val="00545963"/>
    <w:rPr>
      <w:sz w:val="20"/>
    </w:rPr>
  </w:style>
  <w:style w:type="character" w:customStyle="1" w:styleId="VoetnoottekstChar">
    <w:name w:val="Voetnoottekst Char"/>
    <w:link w:val="Voetnoottekst"/>
    <w:uiPriority w:val="99"/>
    <w:semiHidden/>
    <w:rsid w:val="00545963"/>
    <w:rPr>
      <w:rFonts w:ascii="Times New Roman" w:hAnsi="Times New Roman"/>
      <w:lang w:val="en-GB" w:eastAsia="nl-NL"/>
    </w:rPr>
  </w:style>
  <w:style w:type="character" w:styleId="Voetnootmarkering">
    <w:name w:val="footnote reference"/>
    <w:uiPriority w:val="99"/>
    <w:semiHidden/>
    <w:unhideWhenUsed/>
    <w:rsid w:val="00545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6758">
      <w:bodyDiv w:val="1"/>
      <w:marLeft w:val="0"/>
      <w:marRight w:val="0"/>
      <w:marTop w:val="0"/>
      <w:marBottom w:val="0"/>
      <w:divBdr>
        <w:top w:val="none" w:sz="0" w:space="0" w:color="auto"/>
        <w:left w:val="none" w:sz="0" w:space="0" w:color="auto"/>
        <w:bottom w:val="none" w:sz="0" w:space="0" w:color="auto"/>
        <w:right w:val="none" w:sz="0" w:space="0" w:color="auto"/>
      </w:divBdr>
    </w:div>
    <w:div w:id="311835250">
      <w:bodyDiv w:val="1"/>
      <w:marLeft w:val="0"/>
      <w:marRight w:val="0"/>
      <w:marTop w:val="0"/>
      <w:marBottom w:val="0"/>
      <w:divBdr>
        <w:top w:val="none" w:sz="0" w:space="0" w:color="auto"/>
        <w:left w:val="none" w:sz="0" w:space="0" w:color="auto"/>
        <w:bottom w:val="none" w:sz="0" w:space="0" w:color="auto"/>
        <w:right w:val="none" w:sz="0" w:space="0" w:color="auto"/>
      </w:divBdr>
    </w:div>
    <w:div w:id="400443104">
      <w:bodyDiv w:val="1"/>
      <w:marLeft w:val="0"/>
      <w:marRight w:val="0"/>
      <w:marTop w:val="0"/>
      <w:marBottom w:val="0"/>
      <w:divBdr>
        <w:top w:val="none" w:sz="0" w:space="0" w:color="auto"/>
        <w:left w:val="none" w:sz="0" w:space="0" w:color="auto"/>
        <w:bottom w:val="none" w:sz="0" w:space="0" w:color="auto"/>
        <w:right w:val="none" w:sz="0" w:space="0" w:color="auto"/>
      </w:divBdr>
    </w:div>
    <w:div w:id="577253727">
      <w:bodyDiv w:val="1"/>
      <w:marLeft w:val="0"/>
      <w:marRight w:val="0"/>
      <w:marTop w:val="0"/>
      <w:marBottom w:val="0"/>
      <w:divBdr>
        <w:top w:val="none" w:sz="0" w:space="0" w:color="auto"/>
        <w:left w:val="none" w:sz="0" w:space="0" w:color="auto"/>
        <w:bottom w:val="none" w:sz="0" w:space="0" w:color="auto"/>
        <w:right w:val="none" w:sz="0" w:space="0" w:color="auto"/>
      </w:divBdr>
    </w:div>
    <w:div w:id="795021936">
      <w:bodyDiv w:val="1"/>
      <w:marLeft w:val="0"/>
      <w:marRight w:val="0"/>
      <w:marTop w:val="0"/>
      <w:marBottom w:val="0"/>
      <w:divBdr>
        <w:top w:val="none" w:sz="0" w:space="0" w:color="auto"/>
        <w:left w:val="none" w:sz="0" w:space="0" w:color="auto"/>
        <w:bottom w:val="none" w:sz="0" w:space="0" w:color="auto"/>
        <w:right w:val="none" w:sz="0" w:space="0" w:color="auto"/>
      </w:divBdr>
    </w:div>
    <w:div w:id="955330622">
      <w:bodyDiv w:val="1"/>
      <w:marLeft w:val="0"/>
      <w:marRight w:val="0"/>
      <w:marTop w:val="0"/>
      <w:marBottom w:val="0"/>
      <w:divBdr>
        <w:top w:val="none" w:sz="0" w:space="0" w:color="auto"/>
        <w:left w:val="none" w:sz="0" w:space="0" w:color="auto"/>
        <w:bottom w:val="none" w:sz="0" w:space="0" w:color="auto"/>
        <w:right w:val="none" w:sz="0" w:space="0" w:color="auto"/>
      </w:divBdr>
    </w:div>
    <w:div w:id="18961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F68A-9702-4948-92D6-76F1D82B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4828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CIP vzw</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Unizo PC Opleidingsproject</dc:creator>
  <cp:keywords/>
  <dc:description/>
  <cp:lastModifiedBy>Hilde Gekiere</cp:lastModifiedBy>
  <cp:revision>2</cp:revision>
  <cp:lastPrinted>2003-12-08T08:44:00Z</cp:lastPrinted>
  <dcterms:created xsi:type="dcterms:W3CDTF">2025-10-23T15:10:00Z</dcterms:created>
  <dcterms:modified xsi:type="dcterms:W3CDTF">2025-10-23T15:10:00Z</dcterms:modified>
</cp:coreProperties>
</file>